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ascii="Calibri" w:hAnsi="Calibri" w:eastAsia="方正黑体简体" w:cs="Calibri"/>
          <w:color w:val="0070C0"/>
          <w:sz w:val="18"/>
          <w:szCs w:val="18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有机产品认证调查表（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野生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植物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采集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适用）</w:t>
      </w:r>
    </w:p>
    <w:p>
      <w:pPr>
        <w:snapToGrid w:val="0"/>
        <w:spacing w:line="300" w:lineRule="auto"/>
        <w:rPr>
          <w:rFonts w:hint="eastAsia" w:asciiTheme="minorEastAsia" w:hAnsiTheme="minorEastAsia"/>
          <w:b/>
          <w:szCs w:val="21"/>
        </w:rPr>
      </w:pPr>
    </w:p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1.生产单元基本情况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1）申请认证生产单元有机认证产品（生产计划）</w:t>
      </w:r>
    </w:p>
    <w:tbl>
      <w:tblPr>
        <w:tblStyle w:val="28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1935"/>
        <w:gridCol w:w="2550"/>
        <w:gridCol w:w="1437"/>
        <w:gridCol w:w="1586"/>
        <w:gridCol w:w="12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10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935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采集面积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/>
                <w:szCs w:val="21"/>
              </w:rPr>
              <w:t>（公顷）</w:t>
            </w:r>
          </w:p>
        </w:tc>
        <w:tc>
          <w:tcPr>
            <w:tcW w:w="2550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预计产量（吨）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（干品/鲜品）</w:t>
            </w:r>
          </w:p>
        </w:tc>
        <w:tc>
          <w:tcPr>
            <w:tcW w:w="143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采集时间/年</w:t>
            </w:r>
          </w:p>
        </w:tc>
        <w:tc>
          <w:tcPr>
            <w:tcW w:w="158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允许采集量/年</w:t>
            </w:r>
          </w:p>
        </w:tc>
        <w:tc>
          <w:tcPr>
            <w:tcW w:w="124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采集者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10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35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50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3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6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4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2）申请认证生产单元有机生产非申请认证产品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8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1935"/>
        <w:gridCol w:w="2550"/>
        <w:gridCol w:w="1437"/>
        <w:gridCol w:w="1586"/>
        <w:gridCol w:w="12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10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935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采集面积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（公顷）</w:t>
            </w:r>
          </w:p>
        </w:tc>
        <w:tc>
          <w:tcPr>
            <w:tcW w:w="2550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预计产量（吨）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（干品/鲜品）</w:t>
            </w:r>
          </w:p>
        </w:tc>
        <w:tc>
          <w:tcPr>
            <w:tcW w:w="143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采集时间/年</w:t>
            </w:r>
          </w:p>
        </w:tc>
        <w:tc>
          <w:tcPr>
            <w:tcW w:w="158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允许采集量/年</w:t>
            </w:r>
          </w:p>
        </w:tc>
        <w:tc>
          <w:tcPr>
            <w:tcW w:w="124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采集者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10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35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50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3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6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4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3）申请认证生产单元内非有机采集 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8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1935"/>
        <w:gridCol w:w="2550"/>
        <w:gridCol w:w="1437"/>
        <w:gridCol w:w="1586"/>
        <w:gridCol w:w="12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10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935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采集面积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（公顷）</w:t>
            </w:r>
          </w:p>
        </w:tc>
        <w:tc>
          <w:tcPr>
            <w:tcW w:w="2550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预计产量（吨）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（干品/鲜品）</w:t>
            </w:r>
          </w:p>
        </w:tc>
        <w:tc>
          <w:tcPr>
            <w:tcW w:w="143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采集时间/年</w:t>
            </w:r>
          </w:p>
        </w:tc>
        <w:tc>
          <w:tcPr>
            <w:tcW w:w="158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允许采集量/年</w:t>
            </w:r>
          </w:p>
        </w:tc>
        <w:tc>
          <w:tcPr>
            <w:tcW w:w="124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采集者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10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35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50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3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6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4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2.</w:t>
      </w:r>
      <w:r>
        <w:rPr>
          <w:rFonts w:asciiTheme="minorEastAsia" w:hAnsiTheme="minorEastAsia"/>
          <w:b/>
          <w:szCs w:val="21"/>
        </w:rPr>
        <w:t xml:space="preserve"> </w:t>
      </w:r>
      <w:r>
        <w:rPr>
          <w:rFonts w:hint="eastAsia" w:asciiTheme="minorEastAsia" w:hAnsiTheme="minorEastAsia"/>
          <w:b/>
          <w:szCs w:val="21"/>
        </w:rPr>
        <w:t>生产过程管理及生产投入品使用情况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1)本年度病虫草害防治情况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（1）病虫害防治措施（农业措施，如物理、生物等非药物措施），请描述： 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2523"/>
        <w:gridCol w:w="3072"/>
        <w:gridCol w:w="3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" w:hRule="atLeast"/>
          <w:jc w:val="center"/>
        </w:trPr>
        <w:tc>
          <w:tcPr>
            <w:tcW w:w="1187" w:type="dxa"/>
            <w:vMerge w:val="restart"/>
            <w:vAlign w:val="center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8667" w:type="dxa"/>
            <w:gridSpan w:val="3"/>
            <w:vAlign w:val="center"/>
          </w:tcPr>
          <w:p>
            <w:pPr>
              <w:spacing w:line="300" w:lineRule="auto"/>
              <w:ind w:firstLine="420" w:firstLineChars="20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病虫害草管理情况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jc w:val="center"/>
        </w:trPr>
        <w:tc>
          <w:tcPr>
            <w:tcW w:w="1187" w:type="dxa"/>
            <w:vMerge w:val="continue"/>
            <w:vAlign w:val="center"/>
          </w:tcPr>
          <w:p>
            <w:pPr>
              <w:spacing w:line="300" w:lineRule="auto"/>
              <w:ind w:firstLine="420" w:firstLineChars="20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23" w:type="dxa"/>
            <w:vAlign w:val="center"/>
          </w:tcPr>
          <w:p>
            <w:pPr>
              <w:spacing w:line="300" w:lineRule="auto"/>
              <w:ind w:firstLine="420" w:firstLineChars="20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病虫草害名称</w:t>
            </w:r>
          </w:p>
        </w:tc>
        <w:tc>
          <w:tcPr>
            <w:tcW w:w="3072" w:type="dxa"/>
            <w:vAlign w:val="center"/>
          </w:tcPr>
          <w:p>
            <w:pPr>
              <w:spacing w:line="300" w:lineRule="auto"/>
              <w:ind w:firstLine="420" w:firstLineChars="20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防治措施</w:t>
            </w:r>
          </w:p>
        </w:tc>
        <w:tc>
          <w:tcPr>
            <w:tcW w:w="3072" w:type="dxa"/>
          </w:tcPr>
          <w:p>
            <w:pPr>
              <w:spacing w:line="300" w:lineRule="auto"/>
              <w:ind w:firstLine="420" w:firstLineChars="20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预计发生时间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jc w:val="center"/>
        </w:trPr>
        <w:tc>
          <w:tcPr>
            <w:tcW w:w="118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2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7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72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（2）药物防治情况：   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1"/>
        <w:gridCol w:w="1435"/>
        <w:gridCol w:w="1190"/>
        <w:gridCol w:w="1904"/>
        <w:gridCol w:w="1614"/>
        <w:gridCol w:w="1248"/>
        <w:gridCol w:w="12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" w:hRule="atLeast"/>
          <w:jc w:val="center"/>
        </w:trPr>
        <w:tc>
          <w:tcPr>
            <w:tcW w:w="1221" w:type="dxa"/>
            <w:vMerge w:val="restart"/>
            <w:vAlign w:val="center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8633" w:type="dxa"/>
            <w:gridSpan w:val="6"/>
            <w:vAlign w:val="center"/>
          </w:tcPr>
          <w:p>
            <w:pPr>
              <w:spacing w:line="300" w:lineRule="auto"/>
              <w:ind w:firstLine="420" w:firstLineChars="20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投入品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jc w:val="center"/>
        </w:trPr>
        <w:tc>
          <w:tcPr>
            <w:tcW w:w="1221" w:type="dxa"/>
            <w:vMerge w:val="continue"/>
            <w:vAlign w:val="center"/>
          </w:tcPr>
          <w:p>
            <w:pPr>
              <w:spacing w:line="300" w:lineRule="auto"/>
              <w:ind w:firstLine="420" w:firstLineChars="20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35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投入品名称</w:t>
            </w:r>
          </w:p>
        </w:tc>
        <w:tc>
          <w:tcPr>
            <w:tcW w:w="1190" w:type="dxa"/>
            <w:vAlign w:val="center"/>
          </w:tcPr>
          <w:p>
            <w:pPr>
              <w:spacing w:line="300" w:lineRule="auto"/>
              <w:ind w:firstLine="420" w:firstLineChars="20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来源</w:t>
            </w:r>
          </w:p>
        </w:tc>
        <w:tc>
          <w:tcPr>
            <w:tcW w:w="190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有效/主要组份</w:t>
            </w:r>
          </w:p>
        </w:tc>
        <w:tc>
          <w:tcPr>
            <w:tcW w:w="1614" w:type="dxa"/>
            <w:vAlign w:val="center"/>
          </w:tcPr>
          <w:p>
            <w:pPr>
              <w:spacing w:line="300" w:lineRule="auto"/>
              <w:ind w:firstLine="420" w:firstLineChars="20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防治对象</w:t>
            </w:r>
          </w:p>
        </w:tc>
        <w:tc>
          <w:tcPr>
            <w:tcW w:w="124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防治时间</w:t>
            </w:r>
          </w:p>
        </w:tc>
        <w:tc>
          <w:tcPr>
            <w:tcW w:w="1242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使用量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21" w:type="dxa"/>
            <w:vAlign w:val="center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35" w:type="dxa"/>
            <w:vAlign w:val="center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4" w:type="dxa"/>
            <w:vAlign w:val="center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48" w:type="dxa"/>
            <w:vAlign w:val="center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42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jc w:val="left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备注：用于防治采集区域内病、虫、鼠害的物质。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2）过去三年生产历史（初始申请适用）</w:t>
      </w:r>
    </w:p>
    <w:tbl>
      <w:tblPr>
        <w:tblStyle w:val="28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991"/>
        <w:gridCol w:w="1139"/>
        <w:gridCol w:w="751"/>
        <w:gridCol w:w="1417"/>
        <w:gridCol w:w="997"/>
        <w:gridCol w:w="863"/>
        <w:gridCol w:w="895"/>
        <w:gridCol w:w="883"/>
        <w:gridCol w:w="1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" w:hRule="atLeast"/>
        </w:trPr>
        <w:tc>
          <w:tcPr>
            <w:tcW w:w="678" w:type="dxa"/>
            <w:vMerge w:val="restart"/>
            <w:vAlign w:val="center"/>
          </w:tcPr>
          <w:p>
            <w:pPr>
              <w:spacing w:line="300" w:lineRule="auto"/>
              <w:ind w:firstLine="420" w:firstLineChars="200"/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年度</w:t>
            </w:r>
          </w:p>
        </w:tc>
        <w:tc>
          <w:tcPr>
            <w:tcW w:w="991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描述</w:t>
            </w:r>
          </w:p>
        </w:tc>
        <w:tc>
          <w:tcPr>
            <w:tcW w:w="6062" w:type="dxa"/>
            <w:gridSpan w:val="6"/>
            <w:vAlign w:val="center"/>
          </w:tcPr>
          <w:p>
            <w:pPr>
              <w:spacing w:line="300" w:lineRule="auto"/>
              <w:ind w:firstLine="420" w:firstLineChars="20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投入品</w:t>
            </w:r>
          </w:p>
        </w:tc>
        <w:tc>
          <w:tcPr>
            <w:tcW w:w="2123" w:type="dxa"/>
            <w:gridSpan w:val="2"/>
            <w:vAlign w:val="center"/>
          </w:tcPr>
          <w:p>
            <w:pPr>
              <w:spacing w:line="300" w:lineRule="auto"/>
              <w:ind w:firstLine="420" w:firstLineChars="20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采收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" w:hRule="atLeast"/>
        </w:trPr>
        <w:tc>
          <w:tcPr>
            <w:tcW w:w="678" w:type="dxa"/>
            <w:vMerge w:val="continue"/>
            <w:vAlign w:val="center"/>
          </w:tcPr>
          <w:p>
            <w:pPr>
              <w:spacing w:line="300" w:lineRule="auto"/>
              <w:ind w:firstLine="420" w:firstLineChars="20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1" w:type="dxa"/>
            <w:vMerge w:val="continue"/>
            <w:vAlign w:val="center"/>
          </w:tcPr>
          <w:p>
            <w:pPr>
              <w:spacing w:line="300" w:lineRule="auto"/>
              <w:ind w:firstLine="420" w:firstLineChars="20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投入品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名称</w:t>
            </w:r>
          </w:p>
        </w:tc>
        <w:tc>
          <w:tcPr>
            <w:tcW w:w="75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来源</w:t>
            </w:r>
          </w:p>
        </w:tc>
        <w:tc>
          <w:tcPr>
            <w:tcW w:w="141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有效/主要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组份</w:t>
            </w:r>
          </w:p>
        </w:tc>
        <w:tc>
          <w:tcPr>
            <w:tcW w:w="99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防治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对象</w:t>
            </w:r>
          </w:p>
        </w:tc>
        <w:tc>
          <w:tcPr>
            <w:tcW w:w="86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使用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时间</w:t>
            </w:r>
          </w:p>
        </w:tc>
        <w:tc>
          <w:tcPr>
            <w:tcW w:w="895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使用量</w:t>
            </w:r>
          </w:p>
        </w:tc>
        <w:tc>
          <w:tcPr>
            <w:tcW w:w="88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采收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时间</w:t>
            </w:r>
          </w:p>
        </w:tc>
        <w:tc>
          <w:tcPr>
            <w:tcW w:w="1240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采收量（吨）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678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6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95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83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40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</w:p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</w:p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</w:p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</w:p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</w:p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</w:p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</w:p>
    <w:p>
      <w:pPr>
        <w:spacing w:line="300" w:lineRule="auto"/>
        <w:jc w:val="center"/>
        <w:rPr>
          <w:rFonts w:hint="eastAsia" w:ascii="方正黑体简体" w:hAnsi="黑体" w:eastAsia="方正黑体简体"/>
          <w:color w:val="0070C0"/>
          <w:sz w:val="24"/>
          <w:szCs w:val="24"/>
        </w:rPr>
      </w:pPr>
      <w:r>
        <w:rPr>
          <w:rFonts w:hint="eastAsia" w:ascii="方正黑体简体" w:hAnsi="黑体" w:eastAsia="方正黑体简体"/>
          <w:color w:val="0070C0"/>
          <w:sz w:val="24"/>
          <w:szCs w:val="24"/>
        </w:rPr>
        <w:t>生产、加工通用部分</w:t>
      </w:r>
    </w:p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1.生产/加工产地环境说明(周边环境、污染和主要环境问题等描述)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</w:p>
    <w:p>
      <w:pPr>
        <w:snapToGrid w:val="0"/>
        <w:spacing w:line="300" w:lineRule="auto"/>
        <w:jc w:val="left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 xml:space="preserve">2.小农户调查 </w:t>
      </w:r>
      <w:r>
        <w:rPr>
          <w:rFonts w:hint="eastAsia" w:asciiTheme="minorEastAsia" w:hAnsiTheme="minorEastAsia"/>
          <w:b/>
          <w:szCs w:val="21"/>
        </w:rPr>
        <w:sym w:font="Wingdings 2" w:char="F0A3"/>
      </w:r>
      <w:r>
        <w:rPr>
          <w:rFonts w:hint="eastAsia" w:asciiTheme="minorEastAsia" w:hAnsiTheme="minorEastAsia"/>
          <w:b/>
          <w:szCs w:val="21"/>
        </w:rPr>
        <w:t>不适用</w:t>
      </w:r>
    </w:p>
    <w:tbl>
      <w:tblPr>
        <w:tblStyle w:val="28"/>
        <w:tblW w:w="985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1441"/>
        <w:gridCol w:w="1529"/>
        <w:gridCol w:w="1139"/>
        <w:gridCol w:w="1054"/>
        <w:gridCol w:w="1003"/>
        <w:gridCol w:w="1003"/>
        <w:gridCol w:w="14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农户名称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基地名称</w:t>
            </w: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基地地址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产品名称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面积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生产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规模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产量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上次内部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检查时间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 xml:space="preserve">3.加工、包装和贮藏 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3.1加工处理（描述加工工艺流程与工艺条件）</w:t>
      </w:r>
      <w:r>
        <w:rPr>
          <w:rFonts w:asciiTheme="minorEastAsia" w:hAnsiTheme="minorEastAsia"/>
          <w:szCs w:val="21"/>
        </w:rPr>
        <w:t>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3.2产品是否包装？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是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 xml:space="preserve">否，若是请说明包装材质： 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3.3是否存在二次分装/分割 □是 □ 否，如是，描述以下情况：</w:t>
      </w:r>
      <w:r>
        <w:rPr>
          <w:rFonts w:asciiTheme="minorEastAsia" w:hAnsiTheme="minorEastAsia"/>
          <w:szCs w:val="21"/>
        </w:rPr>
        <w:t xml:space="preserve"> 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1）场所名称：</w:t>
      </w:r>
    </w:p>
    <w:p>
      <w:pPr>
        <w:spacing w:line="300" w:lineRule="auto"/>
        <w:ind w:firstLine="105" w:firstLineChars="5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2）场所地址</w:t>
      </w:r>
    </w:p>
    <w:p>
      <w:pPr>
        <w:spacing w:line="300" w:lineRule="auto"/>
        <w:ind w:firstLine="105" w:firstLineChars="5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3）二次分装/分割的主要活动： 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3.4产品是否贮藏，□是  □否，如果有，请列出仓库贮存能力：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3"/>
        <w:gridCol w:w="3238"/>
        <w:gridCol w:w="3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2903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仓储场所编号</w:t>
            </w:r>
          </w:p>
        </w:tc>
        <w:tc>
          <w:tcPr>
            <w:tcW w:w="3238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贮存能力（吨）</w:t>
            </w:r>
          </w:p>
        </w:tc>
        <w:tc>
          <w:tcPr>
            <w:tcW w:w="3713" w:type="dxa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储藏方法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290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3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713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pacing w:line="300" w:lineRule="auto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备注：贮藏方法如常温、气调、温度控制、干燥和湿度调节等。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3.5 仓库是否同时贮存有机和非有机产品，□是  □否 </w:t>
      </w:r>
    </w:p>
    <w:p>
      <w:pPr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若有，是否实施有机和非有机产品区分开的措施： □是  □否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请描述措施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3.6贮存过程中有哪些主要有害生物及防治措施：                                 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4.有机生产管理体系与资源保障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1）文件控制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（1）是否安装GB/T 19630.4-2011 4.2.3-6的要求建立管理手册、操作规程和相应的记录 □是  □否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（2）提交的管理体系文件是否是最新有效的版本？    □是  □否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（3）是否保存了有效/可追溯的有机生产记录？  □是□否</w:t>
      </w:r>
    </w:p>
    <w:p>
      <w:pPr>
        <w:snapToGrid w:val="0"/>
        <w:spacing w:line="300" w:lineRule="auto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2）资源管理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3"/>
        <w:gridCol w:w="1772"/>
        <w:gridCol w:w="1561"/>
        <w:gridCol w:w="2266"/>
        <w:gridCol w:w="3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173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772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职务 </w:t>
            </w:r>
          </w:p>
        </w:tc>
        <w:tc>
          <w:tcPr>
            <w:tcW w:w="1561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所在部门</w:t>
            </w:r>
          </w:p>
        </w:tc>
        <w:tc>
          <w:tcPr>
            <w:tcW w:w="2266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是否有相关工作经验</w:t>
            </w:r>
          </w:p>
        </w:tc>
        <w:tc>
          <w:tcPr>
            <w:tcW w:w="3082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是否经过有机认证方面的培训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173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72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1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6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82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5.标识和销售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1）标识</w:t>
      </w:r>
    </w:p>
    <w:p>
      <w:pPr>
        <w:snapToGrid w:val="0"/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产品包装、宣传品中是否使用“有机”、“有机产品”等字样或标识？ □是   □否    </w:t>
      </w:r>
    </w:p>
    <w:p>
      <w:pPr>
        <w:snapToGrid w:val="0"/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如按上述要求为申请认证的有机产品设计了包装/宣传品样本，请附上的所有产品的包装/宣传品样本。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2）上一年度销售量、销售额和主要销售市场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1364"/>
        <w:gridCol w:w="1293"/>
        <w:gridCol w:w="1226"/>
        <w:gridCol w:w="1344"/>
        <w:gridCol w:w="1364"/>
        <w:gridCol w:w="1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364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产量(吨)</w:t>
            </w:r>
          </w:p>
        </w:tc>
        <w:tc>
          <w:tcPr>
            <w:tcW w:w="1293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销售量(吨)</w:t>
            </w:r>
          </w:p>
        </w:tc>
        <w:tc>
          <w:tcPr>
            <w:tcW w:w="1226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销售额（万元）</w:t>
            </w:r>
          </w:p>
        </w:tc>
        <w:tc>
          <w:tcPr>
            <w:tcW w:w="1344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主要销售市场</w:t>
            </w:r>
          </w:p>
        </w:tc>
        <w:tc>
          <w:tcPr>
            <w:tcW w:w="1364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标志使用</w:t>
            </w:r>
          </w:p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方式</w:t>
            </w:r>
          </w:p>
        </w:tc>
        <w:tc>
          <w:tcPr>
            <w:tcW w:w="1675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标志使用量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64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93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6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4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64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75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 xml:space="preserve">6.不符合整改 </w:t>
      </w:r>
      <w:r>
        <w:rPr>
          <w:rFonts w:hint="eastAsia" w:asciiTheme="minorEastAsia" w:hAnsiTheme="minorEastAsia"/>
          <w:b/>
          <w:szCs w:val="21"/>
        </w:rPr>
        <w:sym w:font="Wingdings 2" w:char="F0A3"/>
      </w:r>
      <w:r>
        <w:rPr>
          <w:rFonts w:hint="eastAsia" w:asciiTheme="minorEastAsia" w:hAnsiTheme="minorEastAsia"/>
          <w:b/>
          <w:szCs w:val="21"/>
        </w:rPr>
        <w:t xml:space="preserve">不适用 </w:t>
      </w:r>
    </w:p>
    <w:tbl>
      <w:tblPr>
        <w:tblStyle w:val="28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5"/>
        <w:gridCol w:w="5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5" w:type="dxa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上年度提出的不符合项</w:t>
            </w:r>
          </w:p>
        </w:tc>
        <w:tc>
          <w:tcPr>
            <w:tcW w:w="5459" w:type="dxa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采取的纠正和纠正措施的实施情况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5" w:type="dxa"/>
          </w:tcPr>
          <w:p>
            <w:pPr>
              <w:spacing w:line="300" w:lineRule="auto"/>
              <w:ind w:left="420" w:leftChars="20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459" w:type="dxa"/>
          </w:tcPr>
          <w:p>
            <w:pPr>
              <w:spacing w:line="300" w:lineRule="auto"/>
              <w:ind w:left="420" w:leftChars="200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hint="eastAsia" w:ascii="方正黑体简体" w:hAnsi="黑体" w:eastAsia="方正黑体简体"/>
          <w:color w:val="0070C0"/>
          <w:sz w:val="24"/>
          <w:szCs w:val="24"/>
        </w:rPr>
      </w:pPr>
    </w:p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</w:p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</w:p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</w:p>
    <w:sectPr>
      <w:headerReference r:id="rId3" w:type="default"/>
      <w:footerReference r:id="rId4" w:type="default"/>
      <w:pgSz w:w="11906" w:h="16838"/>
      <w:pgMar w:top="907" w:right="1134" w:bottom="794" w:left="1134" w:header="454" w:footer="567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宋黑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right"/>
      <w:rPr>
        <w:rFonts w:eastAsia="方正黑体简体" w:cstheme="minorHAnsi"/>
        <w:color w:val="0070C0"/>
        <w:sz w:val="18"/>
        <w:szCs w:val="18"/>
      </w:rPr>
    </w:pPr>
    <w:r>
      <w:rPr>
        <w:rFonts w:eastAsia="方正黑体简体" w:cstheme="minorHAnsi"/>
        <w:color w:val="0070C0"/>
        <w:sz w:val="18"/>
        <w:szCs w:val="18"/>
      </w:rPr>
      <w:t>第</w:t>
    </w:r>
    <w:r>
      <w:rPr>
        <w:rFonts w:eastAsia="方正黑体简体" w:cstheme="minorHAnsi"/>
        <w:color w:val="0070C0"/>
        <w:sz w:val="18"/>
        <w:szCs w:val="18"/>
      </w:rPr>
      <w:fldChar w:fldCharType="begin"/>
    </w:r>
    <w:r>
      <w:rPr>
        <w:rFonts w:eastAsia="方正黑体简体" w:cstheme="minorHAnsi"/>
        <w:color w:val="0070C0"/>
        <w:sz w:val="18"/>
        <w:szCs w:val="18"/>
      </w:rPr>
      <w:instrText xml:space="preserve"> PAGE   \* MERGEFORMAT </w:instrText>
    </w:r>
    <w:r>
      <w:rPr>
        <w:rFonts w:eastAsia="方正黑体简体" w:cstheme="minorHAnsi"/>
        <w:color w:val="0070C0"/>
        <w:sz w:val="18"/>
        <w:szCs w:val="18"/>
      </w:rPr>
      <w:fldChar w:fldCharType="separate"/>
    </w:r>
    <w:r>
      <w:rPr>
        <w:rFonts w:eastAsia="方正黑体简体" w:cstheme="minorHAnsi"/>
        <w:color w:val="0070C0"/>
        <w:sz w:val="18"/>
        <w:szCs w:val="18"/>
      </w:rPr>
      <w:t>1</w:t>
    </w:r>
    <w:r>
      <w:rPr>
        <w:rFonts w:eastAsia="方正黑体简体" w:cstheme="minorHAnsi"/>
        <w:color w:val="0070C0"/>
        <w:sz w:val="18"/>
        <w:szCs w:val="18"/>
      </w:rPr>
      <w:fldChar w:fldCharType="end"/>
    </w:r>
    <w:r>
      <w:rPr>
        <w:rFonts w:eastAsia="方正黑体简体" w:cstheme="minorHAnsi"/>
        <w:color w:val="0070C0"/>
        <w:sz w:val="18"/>
        <w:szCs w:val="18"/>
      </w:rPr>
      <w:t>页 共</w:t>
    </w:r>
    <w:r>
      <w:fldChar w:fldCharType="begin"/>
    </w:r>
    <w:r>
      <w:instrText xml:space="preserve">NUMPAGES   \* MERGEFORMAT</w:instrText>
    </w:r>
    <w:r>
      <w:fldChar w:fldCharType="separate"/>
    </w:r>
    <w:r>
      <w:rPr>
        <w:rFonts w:eastAsia="方正黑体简体" w:cstheme="minorHAnsi"/>
        <w:color w:val="0070C0"/>
        <w:sz w:val="18"/>
        <w:szCs w:val="18"/>
      </w:rPr>
      <w:t>1</w:t>
    </w:r>
    <w:r>
      <w:rPr>
        <w:rFonts w:eastAsia="方正黑体简体" w:cstheme="minorHAnsi"/>
        <w:color w:val="0070C0"/>
        <w:sz w:val="18"/>
        <w:szCs w:val="18"/>
      </w:rPr>
      <w:fldChar w:fldCharType="end"/>
    </w:r>
    <w:r>
      <w:rPr>
        <w:rFonts w:eastAsia="方正黑体简体" w:cstheme="minorHAnsi"/>
        <w:color w:val="0070C0"/>
        <w:sz w:val="18"/>
        <w:szCs w:val="18"/>
      </w:rPr>
      <w:t>页</w:t>
    </w:r>
  </w:p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spacing w:line="300" w:lineRule="auto"/>
      <w:jc w:val="both"/>
      <w:rPr>
        <w:rFonts w:hint="eastAsia"/>
        <w:b/>
        <w:lang w:val="en-US" w:eastAsia="zh-CN"/>
      </w:rPr>
    </w:pPr>
    <w:r>
      <w:rPr>
        <w:rFonts w:hint="eastAsia"/>
        <w:b/>
        <w:sz w:val="21"/>
        <w:szCs w:val="21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146050</wp:posOffset>
          </wp:positionH>
          <wp:positionV relativeFrom="paragraph">
            <wp:posOffset>-69215</wp:posOffset>
          </wp:positionV>
          <wp:extent cx="914400" cy="416560"/>
          <wp:effectExtent l="0" t="0" r="0" b="2540"/>
          <wp:wrapNone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4400" cy="41656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b/>
        <w:sz w:val="21"/>
        <w:szCs w:val="21"/>
        <w:lang w:val="en-US" w:eastAsia="zh-CN"/>
      </w:rPr>
      <w:t xml:space="preserve">                 </w:t>
    </w:r>
    <w:r>
      <w:rPr>
        <w:rFonts w:hint="eastAsia"/>
        <w:b/>
        <w:sz w:val="21"/>
        <w:szCs w:val="21"/>
      </w:rPr>
      <w:t xml:space="preserve">新疆中信中联认证有限公司                    </w:t>
    </w:r>
    <w:r>
      <w:rPr>
        <w:rFonts w:hint="eastAsia"/>
        <w:b/>
        <w:sz w:val="21"/>
        <w:szCs w:val="21"/>
        <w:lang w:val="en-US" w:eastAsia="zh-CN"/>
      </w:rPr>
      <w:t xml:space="preserve">       </w:t>
    </w:r>
    <w:r>
      <w:rPr>
        <w:rFonts w:hint="eastAsia"/>
        <w:b/>
      </w:rPr>
      <w:t>编号：CTJC/</w:t>
    </w:r>
    <w:r>
      <w:rPr>
        <w:rFonts w:hint="eastAsia"/>
        <w:b/>
        <w:lang w:val="en-US" w:eastAsia="zh-CN"/>
      </w:rPr>
      <w:t>JL-SL-</w:t>
    </w:r>
    <w:r>
      <w:rPr>
        <w:rFonts w:hint="eastAsia"/>
        <w:b/>
      </w:rPr>
      <w:t>O-</w:t>
    </w:r>
    <w:r>
      <w:rPr>
        <w:rFonts w:hint="eastAsia"/>
        <w:b/>
        <w:lang w:val="en-US" w:eastAsia="zh-CN"/>
      </w:rPr>
      <w:t>2.3</w:t>
    </w:r>
  </w:p>
  <w:p>
    <w:pPr>
      <w:snapToGrid w:val="0"/>
      <w:spacing w:line="300" w:lineRule="auto"/>
      <w:jc w:val="center"/>
      <w:rPr>
        <w:rFonts w:hint="eastAsia"/>
        <w:b/>
      </w:rPr>
    </w:pPr>
    <w:r>
      <w:rPr>
        <w:rFonts w:hint="eastAsia"/>
        <w:b/>
        <w:u w:val="single"/>
        <w:lang w:val="en-US" w:eastAsia="zh-CN"/>
      </w:rPr>
      <w:t xml:space="preserve">                                                                </w:t>
    </w:r>
    <w:r>
      <w:rPr>
        <w:rFonts w:ascii="Calibri" w:hAnsi="Calibri" w:eastAsia="方正黑体简体" w:cs="Calibri"/>
        <w:color w:val="auto"/>
        <w:sz w:val="18"/>
        <w:szCs w:val="18"/>
        <w:u w:val="single"/>
      </w:rPr>
      <w:t>201</w:t>
    </w:r>
    <w:r>
      <w:rPr>
        <w:rFonts w:hint="eastAsia" w:ascii="Calibri" w:hAnsi="Calibri" w:eastAsia="方正黑体简体" w:cs="Calibri"/>
        <w:color w:val="auto"/>
        <w:sz w:val="18"/>
        <w:szCs w:val="18"/>
        <w:u w:val="single"/>
      </w:rPr>
      <w:t>60</w:t>
    </w:r>
    <w:r>
      <w:rPr>
        <w:rFonts w:hint="eastAsia" w:ascii="Calibri" w:hAnsi="Calibri" w:eastAsia="方正黑体简体" w:cs="Calibri"/>
        <w:color w:val="auto"/>
        <w:sz w:val="18"/>
        <w:szCs w:val="18"/>
        <w:u w:val="single"/>
        <w:lang w:val="en-US" w:eastAsia="zh-CN"/>
      </w:rPr>
      <w:t>42</w:t>
    </w:r>
    <w:r>
      <w:rPr>
        <w:rFonts w:hint="eastAsia" w:ascii="Calibri" w:hAnsi="Calibri" w:eastAsia="方正黑体简体" w:cs="Calibri"/>
        <w:color w:val="auto"/>
        <w:sz w:val="18"/>
        <w:szCs w:val="18"/>
        <w:u w:val="single"/>
      </w:rPr>
      <w:t>8</w:t>
    </w:r>
    <w:r>
      <w:rPr>
        <w:rFonts w:ascii="Calibri" w:hAnsi="Calibri" w:eastAsia="方正黑体简体" w:cs="Calibri"/>
        <w:color w:val="auto"/>
        <w:sz w:val="18"/>
        <w:szCs w:val="18"/>
        <w:u w:val="single"/>
      </w:rPr>
      <w:t>(1/0)</w:t>
    </w:r>
    <w:r>
      <w:rPr>
        <w:rFonts w:hint="eastAsia"/>
        <w:b/>
        <w:color w:val="auto"/>
        <w:u w:val="single"/>
        <w:lang w:val="en-US" w:eastAsia="zh-CN"/>
      </w:rPr>
      <w:t xml:space="preserve"> </w:t>
    </w:r>
    <w:r>
      <w:rPr>
        <w:rFonts w:hint="eastAsia"/>
        <w:b/>
        <w:u w:val="single"/>
        <w:lang w:val="en-US" w:eastAsia="zh-CN"/>
      </w:rPr>
      <w:t xml:space="preserve">          </w:t>
    </w:r>
    <w:r>
      <w:rPr>
        <w:rFonts w:hint="eastAsia"/>
        <w:b/>
        <w:lang w:val="en-US" w:eastAsia="zh-CN"/>
      </w:rPr>
      <w:t xml:space="preserve">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711D6"/>
    <w:multiLevelType w:val="multilevel"/>
    <w:tmpl w:val="2F8711D6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  <w:rPr>
        <w:rFonts w:hint="eastAsia"/>
        <w:sz w:val="21"/>
        <w:szCs w:val="21"/>
      </w:r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938"/>
    <w:rsid w:val="00006463"/>
    <w:rsid w:val="000137CC"/>
    <w:rsid w:val="0001436E"/>
    <w:rsid w:val="000155F2"/>
    <w:rsid w:val="00015E3B"/>
    <w:rsid w:val="00020D35"/>
    <w:rsid w:val="00026454"/>
    <w:rsid w:val="00031897"/>
    <w:rsid w:val="000364A4"/>
    <w:rsid w:val="00041967"/>
    <w:rsid w:val="000439DF"/>
    <w:rsid w:val="0006232A"/>
    <w:rsid w:val="000847AA"/>
    <w:rsid w:val="0009088B"/>
    <w:rsid w:val="00090FEB"/>
    <w:rsid w:val="000A214F"/>
    <w:rsid w:val="000A6501"/>
    <w:rsid w:val="000A7113"/>
    <w:rsid w:val="000C119F"/>
    <w:rsid w:val="000C1BF0"/>
    <w:rsid w:val="000C5A62"/>
    <w:rsid w:val="000D11AD"/>
    <w:rsid w:val="000D7354"/>
    <w:rsid w:val="000E6E46"/>
    <w:rsid w:val="000F2125"/>
    <w:rsid w:val="000F33E1"/>
    <w:rsid w:val="000F4422"/>
    <w:rsid w:val="00102006"/>
    <w:rsid w:val="00107028"/>
    <w:rsid w:val="0010707B"/>
    <w:rsid w:val="00110A3B"/>
    <w:rsid w:val="00132A7C"/>
    <w:rsid w:val="001347F0"/>
    <w:rsid w:val="00136430"/>
    <w:rsid w:val="00136712"/>
    <w:rsid w:val="00143E2F"/>
    <w:rsid w:val="00150253"/>
    <w:rsid w:val="00154321"/>
    <w:rsid w:val="00155CCC"/>
    <w:rsid w:val="001575C6"/>
    <w:rsid w:val="00160471"/>
    <w:rsid w:val="00161822"/>
    <w:rsid w:val="00163F21"/>
    <w:rsid w:val="00174160"/>
    <w:rsid w:val="001766C3"/>
    <w:rsid w:val="00191175"/>
    <w:rsid w:val="001A5E9F"/>
    <w:rsid w:val="001B0D53"/>
    <w:rsid w:val="001B306C"/>
    <w:rsid w:val="001B52E3"/>
    <w:rsid w:val="001D0286"/>
    <w:rsid w:val="001D0CCD"/>
    <w:rsid w:val="001D18E7"/>
    <w:rsid w:val="001D6FEC"/>
    <w:rsid w:val="001E75F5"/>
    <w:rsid w:val="001F0719"/>
    <w:rsid w:val="001F4EDE"/>
    <w:rsid w:val="001F55F5"/>
    <w:rsid w:val="00200805"/>
    <w:rsid w:val="00214554"/>
    <w:rsid w:val="002178BF"/>
    <w:rsid w:val="00231DD1"/>
    <w:rsid w:val="00233F3D"/>
    <w:rsid w:val="002452BC"/>
    <w:rsid w:val="00245723"/>
    <w:rsid w:val="00253B96"/>
    <w:rsid w:val="0026282F"/>
    <w:rsid w:val="00271246"/>
    <w:rsid w:val="0027538E"/>
    <w:rsid w:val="00275AE9"/>
    <w:rsid w:val="00277CCE"/>
    <w:rsid w:val="00286184"/>
    <w:rsid w:val="0029051D"/>
    <w:rsid w:val="002945DA"/>
    <w:rsid w:val="002954CA"/>
    <w:rsid w:val="002B1BE2"/>
    <w:rsid w:val="002B2991"/>
    <w:rsid w:val="002C39E4"/>
    <w:rsid w:val="002C6E29"/>
    <w:rsid w:val="002D6752"/>
    <w:rsid w:val="002D6ACA"/>
    <w:rsid w:val="002D7903"/>
    <w:rsid w:val="002E458E"/>
    <w:rsid w:val="002E638C"/>
    <w:rsid w:val="002E656E"/>
    <w:rsid w:val="002F21BF"/>
    <w:rsid w:val="002F5228"/>
    <w:rsid w:val="00305A16"/>
    <w:rsid w:val="003129A9"/>
    <w:rsid w:val="003133AA"/>
    <w:rsid w:val="00314774"/>
    <w:rsid w:val="00316171"/>
    <w:rsid w:val="0032178C"/>
    <w:rsid w:val="00325718"/>
    <w:rsid w:val="00327DAE"/>
    <w:rsid w:val="00333BD1"/>
    <w:rsid w:val="00351844"/>
    <w:rsid w:val="00354A88"/>
    <w:rsid w:val="003559C4"/>
    <w:rsid w:val="00357DC8"/>
    <w:rsid w:val="00366B37"/>
    <w:rsid w:val="003678ED"/>
    <w:rsid w:val="00367F8F"/>
    <w:rsid w:val="003A0A3D"/>
    <w:rsid w:val="003A4196"/>
    <w:rsid w:val="003B02D1"/>
    <w:rsid w:val="003B47C0"/>
    <w:rsid w:val="003C0A9E"/>
    <w:rsid w:val="003C682B"/>
    <w:rsid w:val="003D1773"/>
    <w:rsid w:val="003D5751"/>
    <w:rsid w:val="003E0054"/>
    <w:rsid w:val="003F0FE7"/>
    <w:rsid w:val="003F4C3D"/>
    <w:rsid w:val="004075CC"/>
    <w:rsid w:val="004231CC"/>
    <w:rsid w:val="00426B5D"/>
    <w:rsid w:val="00427098"/>
    <w:rsid w:val="004301FB"/>
    <w:rsid w:val="00431D65"/>
    <w:rsid w:val="00434413"/>
    <w:rsid w:val="00436C68"/>
    <w:rsid w:val="00443803"/>
    <w:rsid w:val="00446EB1"/>
    <w:rsid w:val="004605EF"/>
    <w:rsid w:val="0046373C"/>
    <w:rsid w:val="004707F0"/>
    <w:rsid w:val="0047225D"/>
    <w:rsid w:val="00474821"/>
    <w:rsid w:val="00475390"/>
    <w:rsid w:val="004816A6"/>
    <w:rsid w:val="0048201F"/>
    <w:rsid w:val="00482A93"/>
    <w:rsid w:val="004871BC"/>
    <w:rsid w:val="00493C4A"/>
    <w:rsid w:val="004A0E35"/>
    <w:rsid w:val="004A41EA"/>
    <w:rsid w:val="004A43B7"/>
    <w:rsid w:val="004B59F9"/>
    <w:rsid w:val="004C3A18"/>
    <w:rsid w:val="004D2E12"/>
    <w:rsid w:val="004E4D0F"/>
    <w:rsid w:val="004F09A2"/>
    <w:rsid w:val="004F0C73"/>
    <w:rsid w:val="00504A5D"/>
    <w:rsid w:val="00510C08"/>
    <w:rsid w:val="00526CEA"/>
    <w:rsid w:val="005313C6"/>
    <w:rsid w:val="005327AB"/>
    <w:rsid w:val="00533413"/>
    <w:rsid w:val="00540076"/>
    <w:rsid w:val="005616F5"/>
    <w:rsid w:val="005667E1"/>
    <w:rsid w:val="0057638D"/>
    <w:rsid w:val="005764A0"/>
    <w:rsid w:val="00587B62"/>
    <w:rsid w:val="0059046B"/>
    <w:rsid w:val="005A53CB"/>
    <w:rsid w:val="005B0000"/>
    <w:rsid w:val="005B02F6"/>
    <w:rsid w:val="005B6281"/>
    <w:rsid w:val="005C01FF"/>
    <w:rsid w:val="005C0E75"/>
    <w:rsid w:val="005C2FD0"/>
    <w:rsid w:val="005D0A90"/>
    <w:rsid w:val="005D164E"/>
    <w:rsid w:val="005E512F"/>
    <w:rsid w:val="005E5B61"/>
    <w:rsid w:val="005E6B3F"/>
    <w:rsid w:val="005E743D"/>
    <w:rsid w:val="0062230C"/>
    <w:rsid w:val="00622B5A"/>
    <w:rsid w:val="00624F58"/>
    <w:rsid w:val="006276E9"/>
    <w:rsid w:val="006350E8"/>
    <w:rsid w:val="006362BD"/>
    <w:rsid w:val="00654335"/>
    <w:rsid w:val="00654C88"/>
    <w:rsid w:val="00656E75"/>
    <w:rsid w:val="006642B3"/>
    <w:rsid w:val="006651D1"/>
    <w:rsid w:val="00666251"/>
    <w:rsid w:val="006664B3"/>
    <w:rsid w:val="00675754"/>
    <w:rsid w:val="00683FA3"/>
    <w:rsid w:val="00684F21"/>
    <w:rsid w:val="0068600E"/>
    <w:rsid w:val="006A0C7E"/>
    <w:rsid w:val="006A68C5"/>
    <w:rsid w:val="006A7705"/>
    <w:rsid w:val="006B3A36"/>
    <w:rsid w:val="006B733C"/>
    <w:rsid w:val="006C60A4"/>
    <w:rsid w:val="006D1EBD"/>
    <w:rsid w:val="00702010"/>
    <w:rsid w:val="00706C57"/>
    <w:rsid w:val="00721CBA"/>
    <w:rsid w:val="007272C8"/>
    <w:rsid w:val="007339CE"/>
    <w:rsid w:val="00750DAC"/>
    <w:rsid w:val="00751A0C"/>
    <w:rsid w:val="00752352"/>
    <w:rsid w:val="00760DF0"/>
    <w:rsid w:val="00780ABB"/>
    <w:rsid w:val="00784470"/>
    <w:rsid w:val="007915C1"/>
    <w:rsid w:val="00791F57"/>
    <w:rsid w:val="007927B2"/>
    <w:rsid w:val="00795158"/>
    <w:rsid w:val="007A4261"/>
    <w:rsid w:val="007A57E5"/>
    <w:rsid w:val="007B57F8"/>
    <w:rsid w:val="007C64FF"/>
    <w:rsid w:val="007C7305"/>
    <w:rsid w:val="007D3047"/>
    <w:rsid w:val="007D4661"/>
    <w:rsid w:val="007E08B2"/>
    <w:rsid w:val="007F155E"/>
    <w:rsid w:val="007F6A10"/>
    <w:rsid w:val="00804093"/>
    <w:rsid w:val="0080468C"/>
    <w:rsid w:val="00816B0F"/>
    <w:rsid w:val="00824F0E"/>
    <w:rsid w:val="008300A6"/>
    <w:rsid w:val="00832A5F"/>
    <w:rsid w:val="00843E08"/>
    <w:rsid w:val="0084512A"/>
    <w:rsid w:val="008512D1"/>
    <w:rsid w:val="008653E8"/>
    <w:rsid w:val="00871FAE"/>
    <w:rsid w:val="00880AC0"/>
    <w:rsid w:val="008816D3"/>
    <w:rsid w:val="00881905"/>
    <w:rsid w:val="008831FD"/>
    <w:rsid w:val="00886149"/>
    <w:rsid w:val="00890FB8"/>
    <w:rsid w:val="008A79AE"/>
    <w:rsid w:val="008B6C46"/>
    <w:rsid w:val="008C094A"/>
    <w:rsid w:val="008C5336"/>
    <w:rsid w:val="008E5B77"/>
    <w:rsid w:val="008F0A69"/>
    <w:rsid w:val="00900FE1"/>
    <w:rsid w:val="00901751"/>
    <w:rsid w:val="00905957"/>
    <w:rsid w:val="00910DE8"/>
    <w:rsid w:val="00922C64"/>
    <w:rsid w:val="00922D7E"/>
    <w:rsid w:val="009349EA"/>
    <w:rsid w:val="009456CC"/>
    <w:rsid w:val="00957C9F"/>
    <w:rsid w:val="00957CBC"/>
    <w:rsid w:val="00957FA1"/>
    <w:rsid w:val="0096669B"/>
    <w:rsid w:val="00967609"/>
    <w:rsid w:val="0097317B"/>
    <w:rsid w:val="0097375E"/>
    <w:rsid w:val="009768AF"/>
    <w:rsid w:val="00976EBC"/>
    <w:rsid w:val="00984A16"/>
    <w:rsid w:val="00985112"/>
    <w:rsid w:val="009855A4"/>
    <w:rsid w:val="00990779"/>
    <w:rsid w:val="00992CD0"/>
    <w:rsid w:val="009A60C6"/>
    <w:rsid w:val="009B325E"/>
    <w:rsid w:val="009B7491"/>
    <w:rsid w:val="009C7DB0"/>
    <w:rsid w:val="009D2474"/>
    <w:rsid w:val="009E0B68"/>
    <w:rsid w:val="009F273A"/>
    <w:rsid w:val="009F4310"/>
    <w:rsid w:val="009F4EE9"/>
    <w:rsid w:val="009F5AF2"/>
    <w:rsid w:val="009F6F67"/>
    <w:rsid w:val="00A04337"/>
    <w:rsid w:val="00A11BBE"/>
    <w:rsid w:val="00A123FA"/>
    <w:rsid w:val="00A137A3"/>
    <w:rsid w:val="00A146F6"/>
    <w:rsid w:val="00A174BC"/>
    <w:rsid w:val="00A22F9A"/>
    <w:rsid w:val="00A33CF5"/>
    <w:rsid w:val="00A362F6"/>
    <w:rsid w:val="00A47598"/>
    <w:rsid w:val="00A522BF"/>
    <w:rsid w:val="00A72C8A"/>
    <w:rsid w:val="00A73844"/>
    <w:rsid w:val="00A744C6"/>
    <w:rsid w:val="00A87F2E"/>
    <w:rsid w:val="00A9749C"/>
    <w:rsid w:val="00AA4651"/>
    <w:rsid w:val="00AB36F7"/>
    <w:rsid w:val="00AC1B87"/>
    <w:rsid w:val="00AC4E39"/>
    <w:rsid w:val="00AC6F7A"/>
    <w:rsid w:val="00AD4519"/>
    <w:rsid w:val="00AD608D"/>
    <w:rsid w:val="00AE1F9D"/>
    <w:rsid w:val="00AF0E24"/>
    <w:rsid w:val="00AF28AA"/>
    <w:rsid w:val="00AF2A52"/>
    <w:rsid w:val="00B0302B"/>
    <w:rsid w:val="00B134C2"/>
    <w:rsid w:val="00B243B7"/>
    <w:rsid w:val="00B24A70"/>
    <w:rsid w:val="00B24EB8"/>
    <w:rsid w:val="00B3379B"/>
    <w:rsid w:val="00B471F5"/>
    <w:rsid w:val="00B54030"/>
    <w:rsid w:val="00B55FB2"/>
    <w:rsid w:val="00B56784"/>
    <w:rsid w:val="00B56FAA"/>
    <w:rsid w:val="00B60413"/>
    <w:rsid w:val="00B615A2"/>
    <w:rsid w:val="00B62855"/>
    <w:rsid w:val="00BA4002"/>
    <w:rsid w:val="00BA40E8"/>
    <w:rsid w:val="00BA42CF"/>
    <w:rsid w:val="00BB0BA5"/>
    <w:rsid w:val="00BB1C44"/>
    <w:rsid w:val="00BB26E8"/>
    <w:rsid w:val="00BB367A"/>
    <w:rsid w:val="00BB3E3F"/>
    <w:rsid w:val="00BB5AD8"/>
    <w:rsid w:val="00BB690F"/>
    <w:rsid w:val="00BC321A"/>
    <w:rsid w:val="00BD083C"/>
    <w:rsid w:val="00BE48C2"/>
    <w:rsid w:val="00BE4E7E"/>
    <w:rsid w:val="00BE6C24"/>
    <w:rsid w:val="00BF546C"/>
    <w:rsid w:val="00C01DD8"/>
    <w:rsid w:val="00C071DC"/>
    <w:rsid w:val="00C127A8"/>
    <w:rsid w:val="00C13A5F"/>
    <w:rsid w:val="00C23B71"/>
    <w:rsid w:val="00C26BF8"/>
    <w:rsid w:val="00C319AB"/>
    <w:rsid w:val="00C33873"/>
    <w:rsid w:val="00C41E67"/>
    <w:rsid w:val="00C53D26"/>
    <w:rsid w:val="00C56AA8"/>
    <w:rsid w:val="00C57068"/>
    <w:rsid w:val="00C66030"/>
    <w:rsid w:val="00C71591"/>
    <w:rsid w:val="00C83F04"/>
    <w:rsid w:val="00C83F5F"/>
    <w:rsid w:val="00C90C3B"/>
    <w:rsid w:val="00C9780F"/>
    <w:rsid w:val="00CB0016"/>
    <w:rsid w:val="00CB7F63"/>
    <w:rsid w:val="00CC1AC4"/>
    <w:rsid w:val="00CE14FA"/>
    <w:rsid w:val="00CE19D0"/>
    <w:rsid w:val="00CE2960"/>
    <w:rsid w:val="00CE33AA"/>
    <w:rsid w:val="00CE3CFC"/>
    <w:rsid w:val="00CE5174"/>
    <w:rsid w:val="00CF2938"/>
    <w:rsid w:val="00D06BC7"/>
    <w:rsid w:val="00D13619"/>
    <w:rsid w:val="00D14652"/>
    <w:rsid w:val="00D15170"/>
    <w:rsid w:val="00D2158A"/>
    <w:rsid w:val="00D234ED"/>
    <w:rsid w:val="00D357A3"/>
    <w:rsid w:val="00D4349A"/>
    <w:rsid w:val="00D44610"/>
    <w:rsid w:val="00D44E54"/>
    <w:rsid w:val="00D47BC6"/>
    <w:rsid w:val="00D53586"/>
    <w:rsid w:val="00D56A3A"/>
    <w:rsid w:val="00D640F6"/>
    <w:rsid w:val="00D642BA"/>
    <w:rsid w:val="00D80BA5"/>
    <w:rsid w:val="00D832FB"/>
    <w:rsid w:val="00D937EA"/>
    <w:rsid w:val="00D95A9B"/>
    <w:rsid w:val="00DA2EE2"/>
    <w:rsid w:val="00DA4215"/>
    <w:rsid w:val="00DB266C"/>
    <w:rsid w:val="00DB4314"/>
    <w:rsid w:val="00DB47A0"/>
    <w:rsid w:val="00DB66A0"/>
    <w:rsid w:val="00DB70AC"/>
    <w:rsid w:val="00DC2D05"/>
    <w:rsid w:val="00DD17B7"/>
    <w:rsid w:val="00DE031E"/>
    <w:rsid w:val="00DE12D3"/>
    <w:rsid w:val="00DE74C6"/>
    <w:rsid w:val="00DF5A91"/>
    <w:rsid w:val="00DF75FC"/>
    <w:rsid w:val="00E04C80"/>
    <w:rsid w:val="00E06386"/>
    <w:rsid w:val="00E113C3"/>
    <w:rsid w:val="00E16A1B"/>
    <w:rsid w:val="00E20178"/>
    <w:rsid w:val="00E215ED"/>
    <w:rsid w:val="00E21781"/>
    <w:rsid w:val="00E25FE8"/>
    <w:rsid w:val="00E32BDF"/>
    <w:rsid w:val="00E45B94"/>
    <w:rsid w:val="00E736A7"/>
    <w:rsid w:val="00E74A5C"/>
    <w:rsid w:val="00E81BEC"/>
    <w:rsid w:val="00E877BC"/>
    <w:rsid w:val="00E905BD"/>
    <w:rsid w:val="00E91F34"/>
    <w:rsid w:val="00EA35BE"/>
    <w:rsid w:val="00EA6722"/>
    <w:rsid w:val="00EA7EE8"/>
    <w:rsid w:val="00EC75D3"/>
    <w:rsid w:val="00ED2035"/>
    <w:rsid w:val="00ED3D4C"/>
    <w:rsid w:val="00EE237B"/>
    <w:rsid w:val="00EE5AB3"/>
    <w:rsid w:val="00EF5B1C"/>
    <w:rsid w:val="00EF7759"/>
    <w:rsid w:val="00F004FF"/>
    <w:rsid w:val="00F053A0"/>
    <w:rsid w:val="00F059C5"/>
    <w:rsid w:val="00F0692C"/>
    <w:rsid w:val="00F11707"/>
    <w:rsid w:val="00F13104"/>
    <w:rsid w:val="00F26098"/>
    <w:rsid w:val="00F27DDC"/>
    <w:rsid w:val="00F41E55"/>
    <w:rsid w:val="00F44804"/>
    <w:rsid w:val="00F46CBD"/>
    <w:rsid w:val="00F55E7E"/>
    <w:rsid w:val="00F56655"/>
    <w:rsid w:val="00F6663B"/>
    <w:rsid w:val="00F84055"/>
    <w:rsid w:val="00F90003"/>
    <w:rsid w:val="00F90254"/>
    <w:rsid w:val="00F90F46"/>
    <w:rsid w:val="00FB2B13"/>
    <w:rsid w:val="00FB3409"/>
    <w:rsid w:val="00FB61AB"/>
    <w:rsid w:val="00FC0858"/>
    <w:rsid w:val="00FC365A"/>
    <w:rsid w:val="00FC7BB0"/>
    <w:rsid w:val="00FE6620"/>
    <w:rsid w:val="00FE767A"/>
    <w:rsid w:val="00FE7827"/>
    <w:rsid w:val="00FF311F"/>
    <w:rsid w:val="3C7E2019"/>
    <w:rsid w:val="45433381"/>
    <w:rsid w:val="60BC2E3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4"/>
    <w:unhideWhenUsed/>
    <w:qFormat/>
    <w:uiPriority w:val="9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5"/>
    <w:unhideWhenUsed/>
    <w:qFormat/>
    <w:uiPriority w:val="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6"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37"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8"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39"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40"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41"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25">
    <w:name w:val="Default Paragraph Font"/>
    <w:unhideWhenUsed/>
    <w:qFormat/>
    <w:uiPriority w:val="1"/>
  </w:style>
  <w:style w:type="table" w:default="1" w:styleId="2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subject"/>
    <w:basedOn w:val="12"/>
    <w:next w:val="12"/>
    <w:link w:val="46"/>
    <w:unhideWhenUsed/>
    <w:qFormat/>
    <w:uiPriority w:val="99"/>
    <w:rPr>
      <w:b/>
      <w:bCs/>
    </w:rPr>
  </w:style>
  <w:style w:type="paragraph" w:styleId="12">
    <w:name w:val="annotation text"/>
    <w:basedOn w:val="1"/>
    <w:link w:val="45"/>
    <w:unhideWhenUsed/>
    <w:uiPriority w:val="99"/>
    <w:pPr>
      <w:jc w:val="left"/>
    </w:pPr>
  </w:style>
  <w:style w:type="paragraph" w:styleId="13">
    <w:name w:val="Normal Indent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0"/>
    </w:rPr>
  </w:style>
  <w:style w:type="paragraph" w:styleId="14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15">
    <w:name w:val="Document Map"/>
    <w:basedOn w:val="1"/>
    <w:link w:val="47"/>
    <w:unhideWhenUsed/>
    <w:qFormat/>
    <w:uiPriority w:val="99"/>
    <w:rPr>
      <w:rFonts w:ascii="宋体" w:eastAsia="宋体"/>
      <w:sz w:val="18"/>
      <w:szCs w:val="18"/>
    </w:rPr>
  </w:style>
  <w:style w:type="paragraph" w:styleId="16">
    <w:name w:val="Date"/>
    <w:basedOn w:val="1"/>
    <w:next w:val="1"/>
    <w:link w:val="44"/>
    <w:qFormat/>
    <w:uiPriority w:val="0"/>
    <w:pPr>
      <w:ind w:left="100" w:leftChars="2500"/>
    </w:pPr>
    <w:rPr>
      <w:rFonts w:ascii="宋体" w:hAnsi="Times New Roman" w:eastAsia="宋体" w:cs="Times New Roman"/>
      <w:color w:val="000000"/>
      <w:sz w:val="24"/>
      <w:szCs w:val="20"/>
    </w:rPr>
  </w:style>
  <w:style w:type="paragraph" w:styleId="17">
    <w:name w:val="Balloon Text"/>
    <w:basedOn w:val="1"/>
    <w:link w:val="43"/>
    <w:unhideWhenUsed/>
    <w:qFormat/>
    <w:uiPriority w:val="99"/>
    <w:rPr>
      <w:sz w:val="18"/>
      <w:szCs w:val="18"/>
    </w:rPr>
  </w:style>
  <w:style w:type="paragraph" w:styleId="18">
    <w:name w:val="footer"/>
    <w:basedOn w:val="1"/>
    <w:link w:val="3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9">
    <w:name w:val="header"/>
    <w:basedOn w:val="1"/>
    <w:link w:val="3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1"/>
    <w:basedOn w:val="1"/>
    <w:next w:val="1"/>
    <w:unhideWhenUsed/>
    <w:qFormat/>
    <w:uiPriority w:val="39"/>
  </w:style>
  <w:style w:type="paragraph" w:styleId="21">
    <w:name w:val="Body Text Indent 3"/>
    <w:basedOn w:val="1"/>
    <w:link w:val="48"/>
    <w:qFormat/>
    <w:uiPriority w:val="0"/>
    <w:pPr>
      <w:ind w:firstLine="600" w:firstLineChars="200"/>
    </w:pPr>
    <w:rPr>
      <w:rFonts w:ascii="Times New Roman" w:hAnsi="Times New Roman" w:eastAsia="仿宋_GB2312" w:cs="Times New Roman"/>
      <w:sz w:val="30"/>
      <w:szCs w:val="20"/>
    </w:rPr>
  </w:style>
  <w:style w:type="paragraph" w:styleId="22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  <w:style w:type="paragraph" w:styleId="23">
    <w:name w:val="toc 2"/>
    <w:basedOn w:val="1"/>
    <w:next w:val="1"/>
    <w:unhideWhenUsed/>
    <w:qFormat/>
    <w:uiPriority w:val="39"/>
    <w:pPr>
      <w:ind w:left="420" w:leftChars="200"/>
    </w:pPr>
  </w:style>
  <w:style w:type="paragraph" w:styleId="2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18"/>
      <w:szCs w:val="18"/>
    </w:rPr>
  </w:style>
  <w:style w:type="character" w:styleId="26">
    <w:name w:val="Hyperlink"/>
    <w:basedOn w:val="2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7">
    <w:name w:val="annotation reference"/>
    <w:basedOn w:val="25"/>
    <w:unhideWhenUsed/>
    <w:qFormat/>
    <w:uiPriority w:val="99"/>
    <w:rPr>
      <w:sz w:val="21"/>
      <w:szCs w:val="21"/>
    </w:rPr>
  </w:style>
  <w:style w:type="table" w:styleId="29">
    <w:name w:val="Table Grid"/>
    <w:basedOn w:val="28"/>
    <w:qFormat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页眉 Char"/>
    <w:basedOn w:val="25"/>
    <w:link w:val="19"/>
    <w:qFormat/>
    <w:uiPriority w:val="99"/>
    <w:rPr>
      <w:sz w:val="18"/>
      <w:szCs w:val="18"/>
    </w:rPr>
  </w:style>
  <w:style w:type="character" w:customStyle="1" w:styleId="31">
    <w:name w:val="页脚 Char"/>
    <w:basedOn w:val="25"/>
    <w:link w:val="18"/>
    <w:qFormat/>
    <w:uiPriority w:val="99"/>
    <w:rPr>
      <w:sz w:val="18"/>
      <w:szCs w:val="18"/>
    </w:rPr>
  </w:style>
  <w:style w:type="paragraph" w:customStyle="1" w:styleId="32">
    <w:name w:val="List Paragraph"/>
    <w:basedOn w:val="1"/>
    <w:qFormat/>
    <w:uiPriority w:val="34"/>
    <w:pPr>
      <w:ind w:firstLine="420" w:firstLineChars="200"/>
    </w:pPr>
  </w:style>
  <w:style w:type="character" w:customStyle="1" w:styleId="33">
    <w:name w:val="标题 1 Char"/>
    <w:basedOn w:val="25"/>
    <w:link w:val="2"/>
    <w:qFormat/>
    <w:uiPriority w:val="9"/>
    <w:rPr>
      <w:b/>
      <w:bCs/>
      <w:kern w:val="44"/>
      <w:sz w:val="44"/>
      <w:szCs w:val="44"/>
    </w:rPr>
  </w:style>
  <w:style w:type="character" w:customStyle="1" w:styleId="34">
    <w:name w:val="标题 2 Char"/>
    <w:basedOn w:val="25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5">
    <w:name w:val="标题 3 Char"/>
    <w:basedOn w:val="25"/>
    <w:link w:val="4"/>
    <w:qFormat/>
    <w:uiPriority w:val="9"/>
    <w:rPr>
      <w:b/>
      <w:bCs/>
      <w:sz w:val="32"/>
      <w:szCs w:val="32"/>
    </w:rPr>
  </w:style>
  <w:style w:type="character" w:customStyle="1" w:styleId="36">
    <w:name w:val="标题 4 Char"/>
    <w:basedOn w:val="25"/>
    <w:link w:val="5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37">
    <w:name w:val="标题 5 Char"/>
    <w:basedOn w:val="25"/>
    <w:link w:val="6"/>
    <w:semiHidden/>
    <w:qFormat/>
    <w:uiPriority w:val="9"/>
    <w:rPr>
      <w:b/>
      <w:bCs/>
      <w:sz w:val="28"/>
      <w:szCs w:val="28"/>
    </w:rPr>
  </w:style>
  <w:style w:type="character" w:customStyle="1" w:styleId="38">
    <w:name w:val="标题 6 Char"/>
    <w:basedOn w:val="25"/>
    <w:link w:val="7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39">
    <w:name w:val="标题 7 Char"/>
    <w:basedOn w:val="25"/>
    <w:link w:val="8"/>
    <w:semiHidden/>
    <w:qFormat/>
    <w:uiPriority w:val="9"/>
    <w:rPr>
      <w:b/>
      <w:bCs/>
      <w:sz w:val="24"/>
      <w:szCs w:val="24"/>
    </w:rPr>
  </w:style>
  <w:style w:type="character" w:customStyle="1" w:styleId="40">
    <w:name w:val="标题 8 Char"/>
    <w:basedOn w:val="25"/>
    <w:link w:val="9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41">
    <w:name w:val="标题 9 Char"/>
    <w:basedOn w:val="25"/>
    <w:link w:val="10"/>
    <w:semiHidden/>
    <w:qFormat/>
    <w:uiPriority w:val="9"/>
    <w:rPr>
      <w:rFonts w:asciiTheme="majorHAnsi" w:hAnsiTheme="majorHAnsi" w:eastAsiaTheme="majorEastAsia" w:cstheme="majorBidi"/>
      <w:szCs w:val="21"/>
    </w:rPr>
  </w:style>
  <w:style w:type="paragraph" w:customStyle="1" w:styleId="42">
    <w:name w:val="TOC Heading"/>
    <w:basedOn w:val="2"/>
    <w:next w:val="1"/>
    <w:unhideWhenUsed/>
    <w:qFormat/>
    <w:uiPriority w:val="39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43">
    <w:name w:val="批注框文本 Char"/>
    <w:basedOn w:val="25"/>
    <w:link w:val="17"/>
    <w:semiHidden/>
    <w:qFormat/>
    <w:uiPriority w:val="99"/>
    <w:rPr>
      <w:sz w:val="18"/>
      <w:szCs w:val="18"/>
    </w:rPr>
  </w:style>
  <w:style w:type="character" w:customStyle="1" w:styleId="44">
    <w:name w:val="日期 Char"/>
    <w:basedOn w:val="25"/>
    <w:link w:val="16"/>
    <w:qFormat/>
    <w:uiPriority w:val="0"/>
    <w:rPr>
      <w:rFonts w:ascii="宋体" w:hAnsi="Times New Roman" w:eastAsia="宋体" w:cs="Times New Roman"/>
      <w:color w:val="000000"/>
      <w:sz w:val="24"/>
      <w:szCs w:val="20"/>
    </w:rPr>
  </w:style>
  <w:style w:type="character" w:customStyle="1" w:styleId="45">
    <w:name w:val="批注文字 Char"/>
    <w:basedOn w:val="25"/>
    <w:link w:val="12"/>
    <w:semiHidden/>
    <w:qFormat/>
    <w:uiPriority w:val="99"/>
  </w:style>
  <w:style w:type="character" w:customStyle="1" w:styleId="46">
    <w:name w:val="批注主题 Char"/>
    <w:basedOn w:val="45"/>
    <w:link w:val="11"/>
    <w:semiHidden/>
    <w:qFormat/>
    <w:uiPriority w:val="99"/>
    <w:rPr>
      <w:b/>
      <w:bCs/>
    </w:rPr>
  </w:style>
  <w:style w:type="character" w:customStyle="1" w:styleId="47">
    <w:name w:val="文档结构图 Char"/>
    <w:basedOn w:val="25"/>
    <w:link w:val="15"/>
    <w:semiHidden/>
    <w:qFormat/>
    <w:uiPriority w:val="99"/>
    <w:rPr>
      <w:rFonts w:ascii="宋体" w:eastAsia="宋体"/>
      <w:sz w:val="18"/>
      <w:szCs w:val="18"/>
    </w:rPr>
  </w:style>
  <w:style w:type="character" w:customStyle="1" w:styleId="48">
    <w:name w:val="正文文本缩进 3 Char"/>
    <w:basedOn w:val="25"/>
    <w:link w:val="21"/>
    <w:qFormat/>
    <w:uiPriority w:val="0"/>
    <w:rPr>
      <w:rFonts w:ascii="Times New Roman" w:hAnsi="Times New Roman" w:eastAsia="仿宋_GB2312" w:cs="Times New Roman"/>
      <w:sz w:val="30"/>
      <w:szCs w:val="20"/>
    </w:rPr>
  </w:style>
  <w:style w:type="paragraph" w:customStyle="1" w:styleId="49">
    <w:name w:val="列出段落1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C849BF-0AE8-4C1F-9FD8-E30A98BAE1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85</Words>
  <Characters>491</Characters>
  <Lines>4</Lines>
  <Paragraphs>1</Paragraphs>
  <ScaleCrop>false</ScaleCrop>
  <LinksUpToDate>false</LinksUpToDate>
  <CharactersWithSpaces>575</CharactersWithSpaces>
  <Application>WPS Office_10.1.0.6173_F1E327BC-269C-435d-A152-05C5408002CA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2016-03-27T07:13:00Z</dcterms:created>
  <dc:creator>CQMPCT</dc:creator>
  <cp:lastModifiedBy>Lenovo</cp:lastModifiedBy>
  <dcterms:modified xsi:type="dcterms:W3CDTF">2017-02-24T07:58:42Z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</Properties>
</file>