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numPr>
          <w:ilvl w:val="0"/>
          <w:numId w:val="0"/>
        </w:numPr>
        <w:snapToGrid w:val="0"/>
        <w:spacing w:line="300" w:lineRule="auto"/>
        <w:ind w:leftChars="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  <w:t>有机产品认证调查表（加工产品适用）</w:t>
      </w:r>
    </w:p>
    <w:p>
      <w:pPr>
        <w:pStyle w:val="49"/>
        <w:numPr>
          <w:ilvl w:val="0"/>
          <w:numId w:val="0"/>
        </w:numPr>
        <w:snapToGrid w:val="0"/>
        <w:spacing w:line="300" w:lineRule="auto"/>
        <w:ind w:leftChars="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</w:pPr>
    </w:p>
    <w:p>
      <w:pPr>
        <w:pStyle w:val="49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b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加工生产单元基本情况</w:t>
      </w:r>
    </w:p>
    <w:p>
      <w:pPr>
        <w:pStyle w:val="49"/>
        <w:snapToGrid w:val="0"/>
        <w:spacing w:line="300" w:lineRule="auto"/>
        <w:ind w:firstLine="0"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1）申请认证加工生产单元有机认证产品（生产计划）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2698"/>
        <w:gridCol w:w="2698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计划加工时间</w:t>
            </w:r>
          </w:p>
        </w:tc>
        <w:tc>
          <w:tcPr>
            <w:tcW w:w="2698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计划加工量（吨）</w:t>
            </w:r>
          </w:p>
        </w:tc>
        <w:tc>
          <w:tcPr>
            <w:tcW w:w="2142" w:type="dxa"/>
            <w:tcBorders>
              <w:lef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认证产量（吨）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23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2）申请认证加工生产单元有机加工但非申请认证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2698"/>
        <w:gridCol w:w="2698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计划加工时间</w:t>
            </w:r>
          </w:p>
        </w:tc>
        <w:tc>
          <w:tcPr>
            <w:tcW w:w="2698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计划加工量（吨）</w:t>
            </w:r>
          </w:p>
        </w:tc>
        <w:tc>
          <w:tcPr>
            <w:tcW w:w="2142" w:type="dxa"/>
            <w:tcBorders>
              <w:lef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认证产量（吨）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23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3）申请认证加工生产单元内非有机加工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2698"/>
        <w:gridCol w:w="2698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计划加工时间</w:t>
            </w:r>
          </w:p>
        </w:tc>
        <w:tc>
          <w:tcPr>
            <w:tcW w:w="2698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计划加工量（吨）</w:t>
            </w:r>
          </w:p>
        </w:tc>
        <w:tc>
          <w:tcPr>
            <w:tcW w:w="2142" w:type="dxa"/>
            <w:tcBorders>
              <w:lef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认证产量（吨）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23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pStyle w:val="49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b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加工过程管理及投入品使用情况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1）配料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（1）本年度配料（原料，不含水和食盐）使用情况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06"/>
        <w:gridCol w:w="1563"/>
        <w:gridCol w:w="698"/>
        <w:gridCol w:w="991"/>
        <w:gridCol w:w="1845"/>
        <w:gridCol w:w="100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20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配料名称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（原料）</w:t>
            </w:r>
          </w:p>
        </w:tc>
        <w:tc>
          <w:tcPr>
            <w:tcW w:w="156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年配料计划使用量（吨）</w:t>
            </w:r>
          </w:p>
        </w:tc>
        <w:tc>
          <w:tcPr>
            <w:tcW w:w="168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配料在终产品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比例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生产厂</w:t>
            </w:r>
            <w:bookmarkStart w:id="0" w:name="_GoBack"/>
            <w:bookmarkEnd w:id="0"/>
          </w:p>
        </w:tc>
        <w:tc>
          <w:tcPr>
            <w:tcW w:w="100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有机/常规</w:t>
            </w:r>
          </w:p>
        </w:tc>
        <w:tc>
          <w:tcPr>
            <w:tcW w:w="165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有机产品认证证书号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（适用时）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原料中</w:t>
            </w:r>
          </w:p>
        </w:tc>
        <w:tc>
          <w:tcPr>
            <w:tcW w:w="9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终产品中</w:t>
            </w: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□常规</w:t>
            </w:r>
          </w:p>
        </w:tc>
        <w:tc>
          <w:tcPr>
            <w:tcW w:w="16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（2）过去三年配料（原料）使用情况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06"/>
        <w:gridCol w:w="1563"/>
        <w:gridCol w:w="698"/>
        <w:gridCol w:w="991"/>
        <w:gridCol w:w="1845"/>
        <w:gridCol w:w="100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20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配料名称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（原料）</w:t>
            </w:r>
          </w:p>
        </w:tc>
        <w:tc>
          <w:tcPr>
            <w:tcW w:w="156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年配料计划使用量（吨）</w:t>
            </w:r>
          </w:p>
        </w:tc>
        <w:tc>
          <w:tcPr>
            <w:tcW w:w="168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配料在终产品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比例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生产厂</w:t>
            </w:r>
          </w:p>
        </w:tc>
        <w:tc>
          <w:tcPr>
            <w:tcW w:w="100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有机/常规</w:t>
            </w:r>
          </w:p>
        </w:tc>
        <w:tc>
          <w:tcPr>
            <w:tcW w:w="165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有机产品认证证书号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（适用时）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原料中</w:t>
            </w:r>
          </w:p>
        </w:tc>
        <w:tc>
          <w:tcPr>
            <w:tcW w:w="9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终产品中</w:t>
            </w: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□常规</w:t>
            </w:r>
          </w:p>
        </w:tc>
        <w:tc>
          <w:tcPr>
            <w:tcW w:w="16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备注：配料（原料）不含添加剂、加工助剂和营养强化剂。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2）添加剂、加工助剂和营养强化剂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（1）本年度添加剂、加工助剂和营养强化剂使用情况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251"/>
        <w:gridCol w:w="1429"/>
        <w:gridCol w:w="1350"/>
        <w:gridCol w:w="1362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25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添加剂、加工助剂和营养强化剂名称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年计划使用量（吨）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添加剂、加工助剂和营养强化剂所占比例</w:t>
            </w:r>
          </w:p>
        </w:tc>
        <w:tc>
          <w:tcPr>
            <w:tcW w:w="214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生产厂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5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原料中</w:t>
            </w:r>
          </w:p>
        </w:tc>
        <w:tc>
          <w:tcPr>
            <w:tcW w:w="136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终产品中</w:t>
            </w:r>
          </w:p>
        </w:tc>
        <w:tc>
          <w:tcPr>
            <w:tcW w:w="214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4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（2）过去三年添加剂、加工助剂和营养强化剂使用情况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251"/>
        <w:gridCol w:w="1429"/>
        <w:gridCol w:w="1350"/>
        <w:gridCol w:w="1362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25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添加剂、加工助剂和营养强化剂名称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年计划使用量（吨）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添加剂、加工助剂和营养强化剂所占比例</w:t>
            </w:r>
          </w:p>
        </w:tc>
        <w:tc>
          <w:tcPr>
            <w:tcW w:w="214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生产厂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5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原料中</w:t>
            </w:r>
          </w:p>
        </w:tc>
        <w:tc>
          <w:tcPr>
            <w:tcW w:w="136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终产品中</w:t>
            </w:r>
          </w:p>
        </w:tc>
        <w:tc>
          <w:tcPr>
            <w:tcW w:w="214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4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3）有害生物防治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（1）本年度有害生物防治使用情况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②药物防治情况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570"/>
        <w:gridCol w:w="2568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1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物质名称</w:t>
            </w:r>
          </w:p>
        </w:tc>
        <w:tc>
          <w:tcPr>
            <w:tcW w:w="257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256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施用区域</w:t>
            </w:r>
          </w:p>
        </w:tc>
        <w:tc>
          <w:tcPr>
            <w:tcW w:w="256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50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6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（2）过去三年有害生物防治使用情况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②药物防治情况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1764"/>
        <w:gridCol w:w="2109"/>
        <w:gridCol w:w="2109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7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物质名称</w:t>
            </w:r>
          </w:p>
        </w:tc>
        <w:tc>
          <w:tcPr>
            <w:tcW w:w="21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21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施用区域</w:t>
            </w:r>
          </w:p>
        </w:tc>
        <w:tc>
          <w:tcPr>
            <w:tcW w:w="21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6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9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9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9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4）用水目的及来源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（1）用途：□设备清洁用水 □加工过程用水 □</w:t>
      </w: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（2）来源：□  河水      □  地下水      □ 市政供水 □ 其它水源</w:t>
      </w: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pacing w:line="300" w:lineRule="auto"/>
        <w:jc w:val="center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2.小农户调查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1）场所名称：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3）二次分装/分割的主要活动：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仓储场所编号</w:t>
            </w: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3.6贮存过程中有哪些主要有害生物及防治措施：                               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（1）是否安装GB/T 19630.4-2011 4.2.3-6的要求建立管理手册、操作规程和相应的记录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□是□否</w:t>
      </w:r>
    </w:p>
    <w:p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2）上一年度销售量、销售额和主要销售市场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6.不符合整改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pacing w:beforeLines="50" w:afterLines="50" w:line="300" w:lineRule="auto"/>
        <w:rPr>
          <w:rFonts w:asciiTheme="minorEastAsia" w:hAnsiTheme="minorEastAsia"/>
          <w:bCs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2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sz w:val="21"/>
        <w:szCs w:val="21"/>
        <w:lang w:val="en-US" w:eastAsia="zh-CN"/>
      </w:rPr>
    </w:pPr>
    <w:r>
      <w:rPr>
        <w:rFonts w:hint="eastAsia"/>
        <w:b/>
        <w:sz w:val="21"/>
        <w:szCs w:val="21"/>
        <w:lang w:val="en-US" w:eastAsia="zh-CN"/>
      </w:rPr>
      <w:t xml:space="preserve">           </w:t>
    </w:r>
  </w:p>
  <w:p>
    <w:pPr>
      <w:snapToGrid w:val="0"/>
      <w:spacing w:line="300" w:lineRule="auto"/>
      <w:jc w:val="center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-113665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2.6</w:t>
    </w:r>
  </w:p>
  <w:p>
    <w:r>
      <w:rPr>
        <w:rFonts w:hint="eastAsia"/>
        <w:b/>
        <w:u w:val="single"/>
        <w:lang w:val="en-US" w:eastAsia="zh-CN"/>
      </w:rPr>
      <w:t xml:space="preserve">         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174DE"/>
    <w:multiLevelType w:val="multilevel"/>
    <w:tmpl w:val="15F174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38"/>
    <w:rsid w:val="00006463"/>
    <w:rsid w:val="000137CC"/>
    <w:rsid w:val="0001436E"/>
    <w:rsid w:val="00015E3B"/>
    <w:rsid w:val="00020D35"/>
    <w:rsid w:val="00026454"/>
    <w:rsid w:val="00031897"/>
    <w:rsid w:val="000364A4"/>
    <w:rsid w:val="00041967"/>
    <w:rsid w:val="000439DF"/>
    <w:rsid w:val="0006232A"/>
    <w:rsid w:val="00073D26"/>
    <w:rsid w:val="000847AA"/>
    <w:rsid w:val="0009088B"/>
    <w:rsid w:val="00090FEB"/>
    <w:rsid w:val="000A6501"/>
    <w:rsid w:val="000A7113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24E1"/>
    <w:rsid w:val="00154321"/>
    <w:rsid w:val="00155CCC"/>
    <w:rsid w:val="001575C6"/>
    <w:rsid w:val="00160471"/>
    <w:rsid w:val="00163F21"/>
    <w:rsid w:val="00174160"/>
    <w:rsid w:val="001766C3"/>
    <w:rsid w:val="00191175"/>
    <w:rsid w:val="00193203"/>
    <w:rsid w:val="001A369B"/>
    <w:rsid w:val="001A5E9F"/>
    <w:rsid w:val="001B0D53"/>
    <w:rsid w:val="001B306C"/>
    <w:rsid w:val="001B40AC"/>
    <w:rsid w:val="001B52E3"/>
    <w:rsid w:val="001D0286"/>
    <w:rsid w:val="001D0CCD"/>
    <w:rsid w:val="001D18E7"/>
    <w:rsid w:val="001D6FEC"/>
    <w:rsid w:val="001E75F5"/>
    <w:rsid w:val="001F55F5"/>
    <w:rsid w:val="00200805"/>
    <w:rsid w:val="00214554"/>
    <w:rsid w:val="0021684C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45DA"/>
    <w:rsid w:val="002954CA"/>
    <w:rsid w:val="002B1BE2"/>
    <w:rsid w:val="002B2991"/>
    <w:rsid w:val="002C39E4"/>
    <w:rsid w:val="002C4651"/>
    <w:rsid w:val="002C6E29"/>
    <w:rsid w:val="002D0656"/>
    <w:rsid w:val="002D323A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4EFE"/>
    <w:rsid w:val="00325718"/>
    <w:rsid w:val="00327DAE"/>
    <w:rsid w:val="00333BD1"/>
    <w:rsid w:val="00345D93"/>
    <w:rsid w:val="00351844"/>
    <w:rsid w:val="00354A88"/>
    <w:rsid w:val="003559C4"/>
    <w:rsid w:val="00357DC8"/>
    <w:rsid w:val="00366B37"/>
    <w:rsid w:val="003678ED"/>
    <w:rsid w:val="00367F8F"/>
    <w:rsid w:val="00397752"/>
    <w:rsid w:val="003A0A3D"/>
    <w:rsid w:val="003A4196"/>
    <w:rsid w:val="003B02D1"/>
    <w:rsid w:val="003B47C0"/>
    <w:rsid w:val="003C0A9E"/>
    <w:rsid w:val="003C1358"/>
    <w:rsid w:val="003D1773"/>
    <w:rsid w:val="003D5751"/>
    <w:rsid w:val="003E0054"/>
    <w:rsid w:val="003F0FE7"/>
    <w:rsid w:val="003F4C3D"/>
    <w:rsid w:val="0040735A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59F9"/>
    <w:rsid w:val="004C3A18"/>
    <w:rsid w:val="004E2403"/>
    <w:rsid w:val="004E4D0F"/>
    <w:rsid w:val="004F09A2"/>
    <w:rsid w:val="004F0C73"/>
    <w:rsid w:val="004F6E53"/>
    <w:rsid w:val="00504A5D"/>
    <w:rsid w:val="00510C08"/>
    <w:rsid w:val="00526CEA"/>
    <w:rsid w:val="005313C6"/>
    <w:rsid w:val="005327AB"/>
    <w:rsid w:val="00533413"/>
    <w:rsid w:val="00536CCE"/>
    <w:rsid w:val="00540076"/>
    <w:rsid w:val="00545F20"/>
    <w:rsid w:val="005616F5"/>
    <w:rsid w:val="0056559C"/>
    <w:rsid w:val="005667E1"/>
    <w:rsid w:val="0057638D"/>
    <w:rsid w:val="005764A0"/>
    <w:rsid w:val="00587B62"/>
    <w:rsid w:val="0059046B"/>
    <w:rsid w:val="005A09AE"/>
    <w:rsid w:val="005A53CB"/>
    <w:rsid w:val="005B0000"/>
    <w:rsid w:val="005B02F6"/>
    <w:rsid w:val="005B6281"/>
    <w:rsid w:val="005C01FF"/>
    <w:rsid w:val="005C0E75"/>
    <w:rsid w:val="005C2FD0"/>
    <w:rsid w:val="005C66AB"/>
    <w:rsid w:val="005D04AA"/>
    <w:rsid w:val="005D0A90"/>
    <w:rsid w:val="005D164E"/>
    <w:rsid w:val="005E512F"/>
    <w:rsid w:val="005E5B61"/>
    <w:rsid w:val="005E6B3F"/>
    <w:rsid w:val="005E743D"/>
    <w:rsid w:val="00613B61"/>
    <w:rsid w:val="0062230C"/>
    <w:rsid w:val="0062292B"/>
    <w:rsid w:val="00624F58"/>
    <w:rsid w:val="006276E9"/>
    <w:rsid w:val="006350E8"/>
    <w:rsid w:val="006362BD"/>
    <w:rsid w:val="0065253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A0C7E"/>
    <w:rsid w:val="006A68C5"/>
    <w:rsid w:val="006A7705"/>
    <w:rsid w:val="006B3A36"/>
    <w:rsid w:val="006B6146"/>
    <w:rsid w:val="006B733C"/>
    <w:rsid w:val="006C60A4"/>
    <w:rsid w:val="006D1EBD"/>
    <w:rsid w:val="00702010"/>
    <w:rsid w:val="00706C57"/>
    <w:rsid w:val="007272C8"/>
    <w:rsid w:val="007339CE"/>
    <w:rsid w:val="00750DAC"/>
    <w:rsid w:val="00751A0C"/>
    <w:rsid w:val="00752352"/>
    <w:rsid w:val="00760DF0"/>
    <w:rsid w:val="00784470"/>
    <w:rsid w:val="007915C1"/>
    <w:rsid w:val="00791F57"/>
    <w:rsid w:val="007927B2"/>
    <w:rsid w:val="00795158"/>
    <w:rsid w:val="007A4261"/>
    <w:rsid w:val="007A57E5"/>
    <w:rsid w:val="007B2CA9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4F0E"/>
    <w:rsid w:val="008300A6"/>
    <w:rsid w:val="00832A5F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5B77"/>
    <w:rsid w:val="008F0A69"/>
    <w:rsid w:val="00900FE1"/>
    <w:rsid w:val="00901751"/>
    <w:rsid w:val="00905957"/>
    <w:rsid w:val="00910DE8"/>
    <w:rsid w:val="00922C64"/>
    <w:rsid w:val="00922D7E"/>
    <w:rsid w:val="00925F54"/>
    <w:rsid w:val="009349EA"/>
    <w:rsid w:val="009456CC"/>
    <w:rsid w:val="00957C9F"/>
    <w:rsid w:val="00957FA1"/>
    <w:rsid w:val="0096669B"/>
    <w:rsid w:val="00967609"/>
    <w:rsid w:val="0097317B"/>
    <w:rsid w:val="0097375E"/>
    <w:rsid w:val="009768AF"/>
    <w:rsid w:val="00976EBC"/>
    <w:rsid w:val="00984A16"/>
    <w:rsid w:val="00985112"/>
    <w:rsid w:val="009855A4"/>
    <w:rsid w:val="00990779"/>
    <w:rsid w:val="00992CD0"/>
    <w:rsid w:val="009A60C6"/>
    <w:rsid w:val="009A6945"/>
    <w:rsid w:val="009B325E"/>
    <w:rsid w:val="009B7491"/>
    <w:rsid w:val="009C7DB0"/>
    <w:rsid w:val="009D2474"/>
    <w:rsid w:val="009E0B68"/>
    <w:rsid w:val="009F273A"/>
    <w:rsid w:val="009F4310"/>
    <w:rsid w:val="009F4EE9"/>
    <w:rsid w:val="009F6F67"/>
    <w:rsid w:val="00A11BBE"/>
    <w:rsid w:val="00A123FA"/>
    <w:rsid w:val="00A137A3"/>
    <w:rsid w:val="00A146F6"/>
    <w:rsid w:val="00A174BC"/>
    <w:rsid w:val="00A22F9A"/>
    <w:rsid w:val="00A33CF5"/>
    <w:rsid w:val="00A362F6"/>
    <w:rsid w:val="00A4206E"/>
    <w:rsid w:val="00A47598"/>
    <w:rsid w:val="00A522BF"/>
    <w:rsid w:val="00A635EB"/>
    <w:rsid w:val="00A72C8A"/>
    <w:rsid w:val="00A73844"/>
    <w:rsid w:val="00A744C6"/>
    <w:rsid w:val="00A9749C"/>
    <w:rsid w:val="00AA4651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0060B"/>
    <w:rsid w:val="00B134C2"/>
    <w:rsid w:val="00B243B7"/>
    <w:rsid w:val="00B24A70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9245B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E7E"/>
    <w:rsid w:val="00BE6C24"/>
    <w:rsid w:val="00BF546C"/>
    <w:rsid w:val="00C01DD8"/>
    <w:rsid w:val="00C06F15"/>
    <w:rsid w:val="00C071DC"/>
    <w:rsid w:val="00C127A8"/>
    <w:rsid w:val="00C13A5F"/>
    <w:rsid w:val="00C22B3C"/>
    <w:rsid w:val="00C23B71"/>
    <w:rsid w:val="00C26BF8"/>
    <w:rsid w:val="00C319AB"/>
    <w:rsid w:val="00C33873"/>
    <w:rsid w:val="00C41E67"/>
    <w:rsid w:val="00C53D26"/>
    <w:rsid w:val="00C56AA8"/>
    <w:rsid w:val="00C57068"/>
    <w:rsid w:val="00C60194"/>
    <w:rsid w:val="00C66030"/>
    <w:rsid w:val="00C71591"/>
    <w:rsid w:val="00C73B7B"/>
    <w:rsid w:val="00C83F04"/>
    <w:rsid w:val="00C83F5F"/>
    <w:rsid w:val="00C90C3B"/>
    <w:rsid w:val="00C9780F"/>
    <w:rsid w:val="00CA244C"/>
    <w:rsid w:val="00CB0016"/>
    <w:rsid w:val="00CB7F63"/>
    <w:rsid w:val="00CC1AC4"/>
    <w:rsid w:val="00CE14FA"/>
    <w:rsid w:val="00CE19D0"/>
    <w:rsid w:val="00CE2960"/>
    <w:rsid w:val="00CE33AA"/>
    <w:rsid w:val="00CE3CFC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D467B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57C1"/>
    <w:rsid w:val="00EA6722"/>
    <w:rsid w:val="00EA7EE8"/>
    <w:rsid w:val="00EB4B48"/>
    <w:rsid w:val="00EC75D3"/>
    <w:rsid w:val="00ED2035"/>
    <w:rsid w:val="00ED3D4C"/>
    <w:rsid w:val="00EE237B"/>
    <w:rsid w:val="00EE591E"/>
    <w:rsid w:val="00EE5AB3"/>
    <w:rsid w:val="00EE62A9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D68"/>
    <w:rsid w:val="00F55E7E"/>
    <w:rsid w:val="00F56655"/>
    <w:rsid w:val="00F6663B"/>
    <w:rsid w:val="00F84055"/>
    <w:rsid w:val="00F90254"/>
    <w:rsid w:val="00F90F46"/>
    <w:rsid w:val="00FB2B13"/>
    <w:rsid w:val="00FB61AB"/>
    <w:rsid w:val="00FC0858"/>
    <w:rsid w:val="00FC365A"/>
    <w:rsid w:val="00FC4423"/>
    <w:rsid w:val="00FC7BB0"/>
    <w:rsid w:val="00FE767A"/>
    <w:rsid w:val="00FE7827"/>
    <w:rsid w:val="00FF311F"/>
    <w:rsid w:val="45FC16AD"/>
    <w:rsid w:val="72D82848"/>
    <w:rsid w:val="7EAE7E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qFormat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</w:style>
  <w:style w:type="paragraph" w:styleId="21">
    <w:name w:val="Body Text Indent 3"/>
    <w:basedOn w:val="1"/>
    <w:link w:val="48"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qFormat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qFormat/>
    <w:uiPriority w:val="99"/>
  </w:style>
  <w:style w:type="character" w:customStyle="1" w:styleId="46">
    <w:name w:val="批注主题 Char"/>
    <w:basedOn w:val="45"/>
    <w:link w:val="11"/>
    <w:semiHidden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3787B-2405-48EB-BD4E-F89A6AC819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827</Characters>
  <Lines>6</Lines>
  <Paragraphs>1</Paragraphs>
  <ScaleCrop>false</ScaleCrop>
  <LinksUpToDate>false</LinksUpToDate>
  <CharactersWithSpaces>970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2016-03-27T12:31:00Z</dcterms:created>
  <dc:creator>CQMPCT</dc:creator>
  <cp:lastModifiedBy>Lenovo</cp:lastModifiedBy>
  <dcterms:modified xsi:type="dcterms:W3CDTF">2017-02-24T07:54:17Z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